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cde3f620c0de46a96a0c9886c52d475327bdbd"/>
    <w:p>
      <w:pPr>
        <w:pStyle w:val="Heading3"/>
      </w:pPr>
      <w:r>
        <w:t xml:space="preserve">Приказ №34 от 13.03.2023 Об утверждении карты рисков нарушения антимонопольного законодательства в управе района Ивановское города Москвы</w:t>
      </w:r>
    </w:p>
    <w:p>
      <w:pPr>
        <w:pStyle w:val="FirstParagraph"/>
      </w:pPr>
      <w:r>
        <w:t xml:space="preserve">16.03.2023</w:t>
      </w:r>
    </w:p>
    <w:p>
      <w:pPr>
        <w:pStyle w:val="BodyText"/>
      </w:pPr>
      <w:hyperlink r:id="rId20">
        <w:r>
          <w:rPr>
            <w:rStyle w:val="Hyperlink"/>
          </w:rPr>
          <w:t xml:space="preserve">Приказ №34 от 13.03.2023 Об утверждении карты рисков нарушения антимонопольного законодательства в управе района Ивановское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http://ivanovskoe.mos.ru/antitrust-complex/detail/11468295.html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feb/1abx6ynfo2elhe8w4zpxtkgyt0krtx18/Prikaz-_34-ot-17.03.2022-Ob-utverzhdenii-karty-riskov-narusheniya-antimonopolnogo-zakonodatelstva-v-uprave-rayona-Ivanovskoe-goroda-Moskvy.PDF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11468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feb/1abx6ynfo2elhe8w4zpxtkgyt0krtx18/Prikaz-_34-ot-17.03.2022-Ob-utverzhdenii-karty-riskov-narusheniya-antimonopolnogo-zakonodatelstva-v-uprave-rayona-Ivanovskoe-goroda-Moskvy.PDF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11468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2023-09-22T06:06:51Z</dcterms:created>
  <dcterms:modified xsi:type="dcterms:W3CDTF">2023-09-22T06:06:51Z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