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4aa3b89385f84d445cf79c6a558a50b73b6ea"/>
    <w:p>
      <w:pPr>
        <w:pStyle w:val="Heading3"/>
      </w:pPr>
      <w:r>
        <w:t xml:space="preserve">Доклад об антимонопольном комплаенсе управы района Ивановское города Москвы за 2022 год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http://ivanovskoe.mos.ru/antitrust-complex/detail/11493622.html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0e/mztpolikrq8t6t6dxz14mtejhyj6ldpl/Doklad_ob_antimonopolnom_komplaense_za_2022_god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93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0e/mztpolikrq8t6t6dxz14mtejhyj6ldpl/Doklad_ob_antimonopolnom_komplaense_za_2022_god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93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2023-10-19T15:20:56Z</dcterms:created>
  <dcterms:modified xsi:type="dcterms:W3CDTF">2023-10-19T15:20:56Z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