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п-от-17-апреля-2012г.-148-пп"/>
    <w:p>
      <w:pPr>
        <w:pStyle w:val="Heading3"/>
      </w:pPr>
      <w:r>
        <w:t xml:space="preserve">ПП от 17 апреля 2012г. № 148-ПП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hyperlink r:id="rId20">
        <w:r>
          <w:rPr>
            <w:rStyle w:val="Hyperlink"/>
          </w:rPr>
          <w:t xml:space="preserve">ПП от 17 апреля 2012г. № 148-ПП "Об утверждении Административного регламента предоставления государственной услуги "Предоставление заверенных уполномоченными лицами префектуры административного округа города Москвы, управы города Москвы документов по вопросам, затрагивающим права и законны интересы заявителя, в том числе находящихся в архиве префектуры административного округа города Москвы, управы района города Москвы»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http://ivanovskoe.mos.ru/antitrust-complex/detail/8069735.html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8ff/148_pp_17_aprelya_2012_g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8069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8ff/148_pp_17_aprelya_2012_g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8069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2024-08-24T14:57:28Z</dcterms:created>
  <dcterms:modified xsi:type="dcterms:W3CDTF">2024-08-24T14:57:28Z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