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e019f62735fa2c25830fc274b43bd01ca92d"/>
    <w:p>
      <w:pPr>
        <w:pStyle w:val="Heading3"/>
      </w:pPr>
      <w:r>
        <w:t xml:space="preserve">Региональной программой капитального ремонта общего имущества в многоквартирных домах на территории города Москвы на 2015-2044 годы предусмотрено в 2021 году проведение работ по капитальному ремонту многоквартирных домов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Региональной программой капитального ремонта общего имущества в многоквартирных домах на территории города Москвы на 2015-2044 годы предусмотрено в 2021 году проведение работ по капитальному ремонту многоквартирных домов по адресам:</w:t>
      </w:r>
    </w:p>
    <w:p>
      <w:pPr>
        <w:pStyle w:val="BodyText"/>
      </w:pPr>
      <w:r>
        <w:t xml:space="preserve">1.Купавенский М. пр. 7</w:t>
      </w:r>
    </w:p>
    <w:p>
      <w:pPr>
        <w:pStyle w:val="BodyText"/>
      </w:pPr>
      <w:r>
        <w:t xml:space="preserve">2.Магнитогорская ул. 13</w:t>
      </w:r>
    </w:p>
    <w:p>
      <w:pPr>
        <w:pStyle w:val="BodyText"/>
      </w:pPr>
      <w:r>
        <w:t xml:space="preserve">3.Магнитогорская ул. 17</w:t>
      </w:r>
    </w:p>
    <w:p>
      <w:pPr>
        <w:pStyle w:val="BodyText"/>
      </w:pPr>
      <w:r>
        <w:t xml:space="preserve">4.Магнитогорская ул. 19</w:t>
      </w:r>
    </w:p>
    <w:p>
      <w:pPr>
        <w:pStyle w:val="BodyText"/>
      </w:pPr>
      <w:r>
        <w:t xml:space="preserve">5.Магнитогорская ул. 27</w:t>
      </w:r>
    </w:p>
    <w:p>
      <w:pPr>
        <w:pStyle w:val="BodyText"/>
      </w:pPr>
      <w:r>
        <w:t xml:space="preserve">6.Магнитогорская ул. 3</w:t>
      </w:r>
    </w:p>
    <w:p>
      <w:pPr>
        <w:pStyle w:val="BodyText"/>
      </w:pPr>
      <w:r>
        <w:t xml:space="preserve">7.Магнитогорская ул. 7</w:t>
      </w:r>
    </w:p>
    <w:p>
      <w:pPr>
        <w:pStyle w:val="BodyText"/>
      </w:pPr>
      <w:r>
        <w:t xml:space="preserve">8.Молостовых ул. 19 к.1</w:t>
      </w:r>
    </w:p>
    <w:p>
      <w:pPr>
        <w:pStyle w:val="BodyText"/>
      </w:pPr>
      <w:r>
        <w:t xml:space="preserve">9.Молостовых ул. 4 к.4</w:t>
      </w:r>
    </w:p>
    <w:p>
      <w:pPr>
        <w:pStyle w:val="BodyText"/>
      </w:pPr>
      <w:r>
        <w:t xml:space="preserve">10.Саянская ул. 10</w:t>
      </w:r>
    </w:p>
    <w:p>
      <w:pPr>
        <w:pStyle w:val="BodyText"/>
      </w:pPr>
      <w:r>
        <w:t xml:space="preserve">11.Саянская ул. 11 к.2</w:t>
      </w:r>
    </w:p>
    <w:p>
      <w:pPr>
        <w:pStyle w:val="BodyText"/>
      </w:pPr>
      <w:r>
        <w:t xml:space="preserve">12.Саянская ул. 4</w:t>
      </w:r>
    </w:p>
    <w:p>
      <w:pPr>
        <w:pStyle w:val="BodyText"/>
      </w:pPr>
      <w:r>
        <w:t xml:space="preserve">13.Свободный просп. 1 к.1</w:t>
      </w:r>
    </w:p>
    <w:p>
      <w:pPr>
        <w:pStyle w:val="BodyText"/>
      </w:pPr>
      <w:r>
        <w:t xml:space="preserve">14.Свободный просп. 7 к.1</w:t>
      </w:r>
    </w:p>
    <w:p>
      <w:pPr>
        <w:pStyle w:val="BodyText"/>
      </w:pPr>
      <w:r>
        <w:t xml:space="preserve">15.Сталеваров ул. 18 к.2</w:t>
      </w:r>
    </w:p>
    <w:p>
      <w:pPr>
        <w:pStyle w:val="BodyText"/>
      </w:pPr>
      <w:r>
        <w:t xml:space="preserve">16.Сталеваров ул. 26 к.2</w:t>
      </w:r>
    </w:p>
    <w:p>
      <w:pPr>
        <w:pStyle w:val="BodyText"/>
      </w:pPr>
      <w:r>
        <w:t xml:space="preserve">17.Сталеваров ул. 8/22 к.1</w:t>
      </w:r>
    </w:p>
    <w:p>
      <w:pPr>
        <w:pStyle w:val="BodyText"/>
      </w:pPr>
      <w:r>
        <w:t xml:space="preserve">18.Сталеваров ул. 8/22 к.3</w:t>
      </w:r>
    </w:p>
    <w:p>
      <w:pPr>
        <w:pStyle w:val="BodyText"/>
      </w:pPr>
      <w:r>
        <w:t xml:space="preserve">19.Челябинская ул. 18 к.1</w:t>
      </w:r>
    </w:p>
    <w:p>
      <w:pPr>
        <w:pStyle w:val="BodyText"/>
      </w:pPr>
      <w:r>
        <w:t xml:space="preserve">20.Челябинская ул. 18 к.2</w:t>
      </w:r>
    </w:p>
    <w:p>
      <w:pPr>
        <w:pStyle w:val="BodyText"/>
      </w:pPr>
      <w:r>
        <w:t xml:space="preserve">21.Челябинская ул. 23 к.1</w:t>
      </w:r>
    </w:p>
    <w:p>
      <w:pPr>
        <w:pStyle w:val="BodyText"/>
      </w:pPr>
      <w:r>
        <w:t xml:space="preserve">22.Челябинская ул. 23 к.2</w:t>
      </w:r>
    </w:p>
    <w:p>
      <w:pPr>
        <w:pStyle w:val="BodyText"/>
      </w:pPr>
      <w:r>
        <w:t xml:space="preserve">23.Челябинская ул. 4 к.1</w:t>
      </w:r>
    </w:p>
    <w:p>
      <w:pPr>
        <w:pStyle w:val="BodyText"/>
      </w:pPr>
      <w:r>
        <w:t xml:space="preserve">24.Челябинская ул. 4 к.2</w:t>
      </w:r>
    </w:p>
    <w:p>
      <w:pPr>
        <w:pStyle w:val="BodyText"/>
      </w:pPr>
      <w:r>
        <w:t xml:space="preserve">25.Чечулина ул. 18</w:t>
      </w:r>
    </w:p>
    <w:p>
      <w:pPr>
        <w:pStyle w:val="BodyText"/>
      </w:pPr>
      <w:r>
        <w:t xml:space="preserve">26.Чечулина ул. 2</w:t>
      </w:r>
    </w:p>
    <w:p>
      <w:pPr>
        <w:pStyle w:val="BodyText"/>
      </w:pPr>
      <w:r>
        <w:t xml:space="preserve">27.Энтузиастов шоссе 94 к.1</w:t>
      </w:r>
    </w:p>
    <w:p>
      <w:pPr>
        <w:pStyle w:val="BodyText"/>
      </w:pPr>
      <w:r>
        <w:t xml:space="preserve">28.Энтузиастов шоссе 94 к.4</w:t>
      </w:r>
    </w:p>
    <w:p>
      <w:pPr>
        <w:pStyle w:val="BodyText"/>
      </w:pPr>
      <w:r>
        <w:t xml:space="preserve">Фондом капитального ремонта многоквартирных домов города Москвы (далее – Фонд), на счете которого формируется фонд капитального ремонта указанных домов, в соответствии с частью 3 статьи 189 Жилищного кодекса Российской Федерации (далее – ЖК РФ) подготовлены предложения собственникам помещений о капитальном ремонте многоквартирных домов: о сроке начала капитального ремонта, необходимом перечне и об объеме и (или) работ, их стоимости, о порядке и об источниках финансирования капитального ремонта.</w:t>
      </w:r>
    </w:p>
    <w:p>
      <w:pPr>
        <w:pStyle w:val="BodyText"/>
      </w:pPr>
      <w:r>
        <w:t xml:space="preserve">В соответствии с пунктами 1.(1) и 1.(1).2 постановления Правительства Москвы от 17.02.2015 № 65-ПП Фондом представлены предложения о проведении капитального ремонта путём размещения на своем официальном сайте (www.fond.mos.ru).</w:t>
      </w:r>
    </w:p>
    <w:p>
      <w:pPr>
        <w:pStyle w:val="BodyText"/>
      </w:pPr>
      <w:r>
        <w:t xml:space="preserve">Дополнительную информацию можно получить:</w:t>
      </w:r>
    </w:p>
    <w:p>
      <w:pPr>
        <w:pStyle w:val="BodyText"/>
      </w:pPr>
      <w:r>
        <w:t xml:space="preserve">- в Фонде по телефону 8(495)695-64-20 или на сайте www.fond.mos.ru (по баннеру «Предложения собственникам о проведении капитального ремонта»);</w:t>
      </w:r>
    </w:p>
    <w:p>
      <w:pPr>
        <w:pStyle w:val="BodyText"/>
      </w:pPr>
      <w:r>
        <w:t xml:space="preserve">- по телефону справочно-информационной службы Правительства Москвы 8(495)777-77-77.</w:t>
      </w:r>
    </w:p>
    <w:p>
      <w:pPr>
        <w:pStyle w:val="BodyText"/>
      </w:pPr>
      <w:r>
        <w:t xml:space="preserve">В соответствии с частями 4 и 5 статьи 189 ЖК РФ собственники помещений в указанных многоквартирных домах не позднее чем через 3 месяца с момента получения предложений о проведении капитального ремонта обязаны рассмотреть предложения Фонда на общем собрании по вопросам:</w:t>
      </w:r>
    </w:p>
    <w:p>
      <w:pPr>
        <w:pStyle w:val="BodyText"/>
      </w:pPr>
      <w:r>
        <w:t xml:space="preserve">1) о перечне услуг и (или) работ по капитальному ремонту;</w:t>
      </w:r>
    </w:p>
    <w:p>
      <w:pPr>
        <w:pStyle w:val="BodyText"/>
      </w:pPr>
      <w:r>
        <w:t xml:space="preserve">2) о предельно допустимой стоимости услуг и (или) работ по капитальному ремонту исходя из предельной стоимости услуг и (или) работ по капитальному ремонту общего имущества в многоквартирном доме, определенной постановлением Правительства Москвы от 27.02.2015 № 86-ПП в порядке, предусмотренном частью 4 статьи 190 ЖК РФ;</w:t>
      </w:r>
    </w:p>
    <w:p>
      <w:pPr>
        <w:pStyle w:val="BodyText"/>
      </w:pPr>
      <w:r>
        <w:t xml:space="preserve">3) о лице, которое от имени всех собственников помещений в многоквартирном доме уполномочено участвовать в приемке оказанных услуг и (или) выполненных работ по капитальному ремонту, в том числе подписывать соответствующие акты.</w:t>
      </w:r>
    </w:p>
    <w:p>
      <w:pPr>
        <w:pStyle w:val="BodyText"/>
      </w:pPr>
      <w:r>
        <w:t xml:space="preserve">Получить консультацию по вопросам организации и проведения общих собраний собственники помещений могут в ГКУ «ИС района Ивановское» по адресу: ул.Молостовых, д.3Г, управе района Ивановское по адресу: ул.Саянская, д.18.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http://ivanovskoe.mos.ru/overhaul/news-on-major-repairs/detail/9028557.html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overhaul/news-on-major-repairs/detail/9028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overhaul/news-on-major-repairs/detail/9028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2024-03-26T13:51:13Z</dcterms:created>
  <dcterms:modified xsi:type="dcterms:W3CDTF">2024-03-26T13:51:13Z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