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e79f2be34a478a11a11acdfa878d883057e84"/>
    <w:p>
      <w:pPr>
        <w:pStyle w:val="Heading3"/>
      </w:pPr>
      <w:r>
        <w:t xml:space="preserve">Электронная система информирования пассажиров появится в частных автобусах</w:t>
      </w:r>
    </w:p>
    <w:p>
      <w:pPr>
        <w:pStyle w:val="FirstParagraph"/>
      </w:pPr>
      <w:r>
        <w:t xml:space="preserve">20.11.2015</w:t>
      </w:r>
    </w:p>
    <w:p>
      <w:pPr>
        <w:pStyle w:val="BodyText"/>
      </w:pPr>
      <w:r>
        <w:t xml:space="preserve">Электронная система информирования пассажиров появится во всех частных автобусах, сообщили в пресс-службе ГКУ «Организатор перевозок». «Бегущая строка» оповестит пассажиров об остановках, дате и времени суток, температуре на улице и в салоне.</w:t>
      </w:r>
    </w:p>
    <w:p>
      <w:pPr>
        <w:pStyle w:val="BodyText"/>
      </w:pPr>
      <w:r>
        <w:t xml:space="preserve">Также в автобусах будут установлены системы голосового оповещения о маршруте следования. Автоинформатор станет работать при помощи оборудования ГЛОНАСС, но водитель также сможет управлять системой. На передней и задней части автобуса и его правом борту разместят светодиодные маршрутные указатели.</w:t>
      </w:r>
    </w:p>
    <w:p>
      <w:pPr>
        <w:pStyle w:val="BodyText"/>
      </w:pPr>
      <w:r>
        <w:t xml:space="preserve">Цель инноваций – повышение комфорта пассажиров, поэтому требования по чистоте, температурному режиму и информированию пассажиров были отдельно прописаны в госконтрактах, заключаемых с частными перевозчиками. Поездка на коммерческих автобусах не должна отличаться по качеству сервиса от поездки на муниципальном транспорте – это касается льгот на проезд, соблюдения расписания, высадки только на остановках и комфорта пассажиров.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http://ivanovskoe.mos.ru/presscenter/news/detail/2316195.html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2316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2316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2025-04-15T12:26:32Z</dcterms:created>
  <dcterms:modified xsi:type="dcterms:W3CDTF">2025-04-15T12:26:32Z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