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6d28457a3ff155475c322e4a094bddebcaaffb8"/>
    <w:p>
      <w:pPr>
        <w:pStyle w:val="Heading3"/>
      </w:pPr>
      <w:r>
        <w:t xml:space="preserve">Столичный Роскадастр принял более 45 тысяч заявлений на оформление недвижимости по экстерриториальному принципу в 2022 году</w:t>
      </w:r>
    </w:p>
    <w:p>
      <w:pPr>
        <w:pStyle w:val="FirstParagraph"/>
      </w:pPr>
      <w:r>
        <w:t xml:space="preserve">20.02.2023</w:t>
      </w:r>
    </w:p>
    <w:p>
      <w:pPr>
        <w:pStyle w:val="BodyText"/>
      </w:pPr>
      <w:r>
        <w:rPr>
          <w:iCs/>
          <w:i/>
        </w:rPr>
        <w:t xml:space="preserve">Эксперты отчитались о результатах проведения учетно-регистрационных действий по экстерриториальному принципу</w:t>
      </w:r>
    </w:p>
    <w:p>
      <w:pPr>
        <w:pStyle w:val="BodyText"/>
      </w:pPr>
      <w:r>
        <w:rPr>
          <w:bCs/>
          <w:b/>
        </w:rPr>
        <w:t xml:space="preserve">По итогам 2022 года Роскадастр по Москве принял</w:t>
      </w:r>
      <w:r>
        <w:br/>
      </w:r>
      <w:r>
        <w:rPr>
          <w:bCs/>
          <w:b/>
        </w:rPr>
        <w:t xml:space="preserve">более 45 тысяч пакетов документов для оформления недвижимости в других регионах страны. При этом особой популярностью среди москвичей пользовалась услуга по экстерриториальной регистрации прав, по которой было подано более 37,5 тысяч заявлений. Чаще всего жители столицы подавали документы на оформление недвижимости, расположенной в Московской области – 22,6 тыс. заявлений, в Тверской области – более 2,8 тыс. и Краснодарском крае – почти 1,6 тыс. документов.</w:t>
      </w:r>
    </w:p>
    <w:p>
      <w:pPr>
        <w:pStyle w:val="BodyText"/>
      </w:pPr>
      <w:r>
        <w:rPr>
          <w:iCs/>
          <w:i/>
        </w:rPr>
        <w:t xml:space="preserve">«В прошлом году в офисе Роскадастра по Москве каждый второй заявитель обращался за оформлением недвижимости, расположенной на территории Московской области,</w:t>
      </w:r>
      <w:r>
        <w:t xml:space="preserve"> </w:t>
      </w:r>
      <w:r>
        <w:t xml:space="preserve">- отметил</w:t>
      </w:r>
      <w:r>
        <w:t xml:space="preserve"> </w:t>
      </w:r>
      <w:r>
        <w:rPr>
          <w:bCs/>
          <w:b/>
        </w:rPr>
        <w:t xml:space="preserve">заместитель директора – главный технолог филиала ППК «Роскадастр» по Москве Виктор Горелышев. -</w:t>
      </w:r>
      <w:r>
        <w:t xml:space="preserve"> </w:t>
      </w:r>
      <w:r>
        <w:rPr>
          <w:iCs/>
          <w:i/>
        </w:rPr>
        <w:t xml:space="preserve">Оформление недвижимости по экстерриториальному принципу позволяет сократить временные и финансовые затраты, что делает саму процедуру подачи документов максимально комфортной и удобной для граждан».</w:t>
      </w:r>
    </w:p>
    <w:p>
      <w:pPr>
        <w:pStyle w:val="BodyText"/>
      </w:pPr>
      <w:r>
        <w:t xml:space="preserve">В столице подать документы на государственный кадастровый учет</w:t>
      </w:r>
      <w:r>
        <w:br/>
      </w:r>
      <w:r>
        <w:t xml:space="preserve">и государственную регистрацию прав по экстерриториальному принципу можно</w:t>
      </w:r>
      <w:r>
        <w:br/>
      </w:r>
      <w:r>
        <w:t xml:space="preserve">в офисах Роскадастра по Москве, предварительно записавшись на прием. Сделать это возможно по телефону 8 (495) 587-78-55 (доб. 24-15) – для физических лиц,</w:t>
      </w:r>
      <w:r>
        <w:br/>
      </w:r>
      <w:r>
        <w:t xml:space="preserve">(доб. 22-98) – для юридических лиц либо</w:t>
      </w:r>
      <w:r>
        <w:t xml:space="preserve"> </w:t>
      </w:r>
      <w:hyperlink r:id="rId20">
        <w:r>
          <w:rPr>
            <w:rStyle w:val="Hyperlink"/>
          </w:rPr>
          <w:t xml:space="preserve">в личном кабинете на официальном сайте Росреестра</w:t>
        </w:r>
      </w:hyperlink>
      <w:r>
        <w:t xml:space="preserve">.</w:t>
      </w:r>
    </w:p>
    <w:p>
      <w:pPr>
        <w:pStyle w:val="BodyText"/>
      </w:pPr>
      <w:r>
        <w:t xml:space="preserve">Кроме того, документы для оформления недвижимости по экстерриториальному принципу также можно подать в центрах государственных услуг «Мои Документы», предварительно подав заявку на</w:t>
      </w:r>
      <w:r>
        <w:t xml:space="preserve"> </w:t>
      </w:r>
      <w:hyperlink r:id="rId21">
        <w:r>
          <w:rPr>
            <w:rStyle w:val="Hyperlink"/>
          </w:rPr>
          <w:t xml:space="preserve">Официальном сайте Мэра Москвы</w:t>
        </w:r>
      </w:hyperlink>
      <w:r>
        <w:t xml:space="preserve">.</w:t>
      </w:r>
    </w:p>
    <w:p>
      <w:pPr>
        <w:pStyle w:val="BodyText"/>
      </w:pPr>
      <w:r>
        <w:t xml:space="preserve">Напомним, экстерриториальный принцип позволяет подать документы для оформления недвижимости в любом регионе страны, независимо от местонахождения этих объектов. Учетно-регистрационные действия по экстерриториальному принципу проводятся в те же сроки, что и при обычном способе подачи документов. Для кадастрового учета составляют</w:t>
      </w:r>
      <w:r>
        <w:t xml:space="preserve"> </w:t>
      </w:r>
      <w:r>
        <w:rPr>
          <w:bCs/>
          <w:b/>
        </w:rPr>
        <w:t xml:space="preserve">пять рабочих дней</w:t>
      </w:r>
      <w:r>
        <w:t xml:space="preserve">, для регистрации права собственности</w:t>
      </w:r>
      <w:r>
        <w:t xml:space="preserve"> </w:t>
      </w:r>
      <w:r>
        <w:rPr>
          <w:bCs/>
          <w:b/>
        </w:rPr>
        <w:t xml:space="preserve">- семь рабочих дней</w:t>
      </w:r>
      <w:r>
        <w:t xml:space="preserve">, а для одновременной процедуры кадастрового учета и регистрации прав –</w:t>
      </w:r>
      <w:r>
        <w:t xml:space="preserve"> </w:t>
      </w:r>
      <w:r>
        <w:rPr>
          <w:bCs/>
          <w:b/>
        </w:rPr>
        <w:t xml:space="preserve">десять рабочих дней</w:t>
      </w:r>
      <w:r>
        <w:t xml:space="preserve">.</w:t>
      </w:r>
    </w:p>
    <w:p>
      <w:pPr>
        <w:pStyle w:val="BodyText"/>
      </w:pPr>
      <w:r>
        <w:br/>
      </w:r>
    </w:p>
    <w:p>
      <w:pPr>
        <w:pStyle w:val="BodyText"/>
      </w:pPr>
      <w:r>
        <w:t xml:space="preserve">Адрес страницы:</w:t>
      </w:r>
      <w:r>
        <w:t xml:space="preserve"> </w:t>
      </w:r>
      <w:hyperlink r:id="rId22">
        <w:r>
          <w:rPr>
            <w:rStyle w:val="Hyperlink"/>
          </w:rPr>
          <w:t xml:space="preserve">http://ivanovskoe.mos.ru/rosreestr/detail/11421113.html</w:t>
        </w:r>
      </w:hyperlink>
    </w:p>
    <w:p>
      <w:pPr>
        <w:pStyle w:val="BodyText"/>
      </w:pPr>
      <w:hyperlink r:id="rId23">
        <w:r>
          <w:rPr>
            <w:rStyle w:val="Hyperlink"/>
          </w:rPr>
          <w:t xml:space="preserve">Управа района Ивановское города Москвы</w:t>
        </w:r>
      </w:hyperlink>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ivanovskoe.mos.ru" TargetMode="External" /><Relationship Type="http://schemas.openxmlformats.org/officeDocument/2006/relationships/hyperlink" Id="rId22" Target="http://ivanovskoe.mos.ru/rosreestr/detail/11421113.html" TargetMode="External" /><Relationship Type="http://schemas.openxmlformats.org/officeDocument/2006/relationships/hyperlink" Id="rId20" Target="https://lk.rosreestr.ru/" TargetMode="External" /><Relationship Type="http://schemas.openxmlformats.org/officeDocument/2006/relationships/hyperlink" Id="rId21" Target="https://www.mos.ru/pgu/ru/services/link/2774/" TargetMode="External" /></Relationships>
</file>

<file path=word/_rels/footnotes.xml.rels><?xml version="1.0" encoding="UTF-8"?><Relationships xmlns="http://schemas.openxmlformats.org/package/2006/relationships"><Relationship Type="http://schemas.openxmlformats.org/officeDocument/2006/relationships/hyperlink" Id="rId23" Target="http://ivanovskoe.mos.ru" TargetMode="External" /><Relationship Type="http://schemas.openxmlformats.org/officeDocument/2006/relationships/hyperlink" Id="rId22" Target="http://ivanovskoe.mos.ru/rosreestr/detail/11421113.html" TargetMode="External" /><Relationship Type="http://schemas.openxmlformats.org/officeDocument/2006/relationships/hyperlink" Id="rId20" Target="https://lk.rosreestr.ru/" TargetMode="External" /><Relationship Type="http://schemas.openxmlformats.org/officeDocument/2006/relationships/hyperlink" Id="rId21" Target="https://www.mos.ru/pgu/ru/services/link/277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2025-04-05T03:52:13Z</dcterms:created>
  <dcterms:modified xsi:type="dcterms:W3CDTF">2025-04-05T03:52:13Z</dcterms:modified>
</cp:coreProperties>
</file>

<file path=docProps/custom.xml><?xml version="1.0" encoding="utf-8"?>
<Properties xmlns="http://schemas.openxmlformats.org/officeDocument/2006/custom-properties" xmlns:vt="http://schemas.openxmlformats.org/officeDocument/2006/docPropsVTypes"/>
</file>