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771f8e25bd42a6bec0a1dcb7fdf7965fb831d"/>
    <w:p>
      <w:pPr>
        <w:pStyle w:val="Heading3"/>
      </w:pPr>
      <w:r>
        <w:t xml:space="preserve">Календарный план на IV квартал 2014 года по досуговой, социально-воспитательной, физкультурно-оздоровительной и спортивной работе с населением по месту жительства</w:t>
      </w:r>
    </w:p>
    <w:p>
      <w:pPr>
        <w:pStyle w:val="FirstParagraph"/>
      </w:pPr>
      <w:r>
        <w:t xml:space="preserve">06.10.2014</w:t>
      </w:r>
    </w:p>
    <w:p>
      <w:pPr>
        <w:pStyle w:val="BodyText"/>
      </w:pPr>
      <w:hyperlink r:id="rId20">
        <w:r>
          <w:rPr>
            <w:rStyle w:val="Hyperlink"/>
          </w:rPr>
          <w:t xml:space="preserve">Календарный план на IV квартал 2014 года по досуговой, социально-воспитательной, физкультурно-оздоровительной и спортивной работе с населением по месту жительства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http://ivanovskoe.mos.ru/sport-leisure/reference-information/detail/1328636.html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pressa-rayona/&#1055;&#1083;&#1072;&#1085;%20&#1085;&#1072;%204%20&#1082;&#1074;&#1072;&#1088;&#1090;&#1072;&#1083;%202014%20&#1075;&#1086;&#1076;&#1072;.xls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sport-leisure/reference-information/detail/1328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pressa-rayona/&#1055;&#1083;&#1072;&#1085;%20&#1085;&#1072;%204%20&#1082;&#1074;&#1072;&#1088;&#1090;&#1072;&#1083;%202014%20&#1075;&#1086;&#1076;&#1072;.xls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sport-leisure/reference-information/detail/1328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2025-04-15T12:25:45Z</dcterms:created>
  <dcterms:modified xsi:type="dcterms:W3CDTF">2025-04-15T12:25:45Z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