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0b2f9fcfb9d4495c78ff913c7d17c437ccd8c2"/>
    <w:p>
      <w:pPr>
        <w:pStyle w:val="Heading3"/>
      </w:pPr>
      <w:r>
        <w:t xml:space="preserve">Вывеска на 10 баллов: ОАТИ напомнило предпринимателям Москвы десять важных правил размещения информационных конструкций</w:t>
      </w:r>
    </w:p>
    <w:p>
      <w:pPr>
        <w:pStyle w:val="FirstParagraph"/>
      </w:pPr>
      <w:r>
        <w:t xml:space="preserve">01.07.2025</w:t>
      </w:r>
    </w:p>
    <w:p>
      <w:pPr>
        <w:pStyle w:val="BodyText"/>
      </w:pPr>
      <w:r>
        <w:rPr>
          <w:iCs/>
          <w:i/>
        </w:rPr>
        <w:t xml:space="preserve">Правила актуальны в 2025 году и помогут не допустить демонтаж вывески.</w:t>
      </w:r>
    </w:p>
    <w:p>
      <w:pPr>
        <w:pStyle w:val="BodyText"/>
      </w:pPr>
      <w:r>
        <w:t xml:space="preserve">Инспекция по контролю за состоянием художественного оформления и рекламы Объединения административно-технических инспекций города Москвы (ОАТИ) напомнила предпринимателям Москвы</w:t>
      </w:r>
      <w:r>
        <w:t xml:space="preserve"> </w:t>
      </w:r>
      <w:r>
        <w:rPr>
          <w:iCs/>
          <w:i/>
          <w:bCs/>
          <w:b/>
        </w:rPr>
        <w:t xml:space="preserve">десять важных правил</w:t>
      </w:r>
      <w:r>
        <w:t xml:space="preserve"> </w:t>
      </w:r>
      <w:r>
        <w:t xml:space="preserve">для размещения информационных конструкций (вывесок) в Москве без нарушений.</w:t>
      </w:r>
    </w:p>
    <w:p>
      <w:pPr>
        <w:pStyle w:val="BodyText"/>
      </w:pPr>
      <w:r>
        <w:t xml:space="preserve">1. С 1 января 2025 года в городе для всех настенных, консольных, подвесных вывесок должна быть организована обязательная внутренняя подсветка.</w:t>
      </w:r>
    </w:p>
    <w:p>
      <w:pPr>
        <w:pStyle w:val="BodyText"/>
      </w:pPr>
      <w:r>
        <w:t xml:space="preserve">2. Для всех вывесок введен единый стандарт параметров: высота - не более 0,5 м, заглавная буква - не более 0,75 м.</w:t>
      </w:r>
    </w:p>
    <w:p>
      <w:pPr>
        <w:pStyle w:val="BodyText"/>
      </w:pPr>
      <w:r>
        <w:t xml:space="preserve">3. Расширен перечень зданий, на которые можно оформить дизайн-проект. Теперь в перечень входят отдельно стоящие нежилые здания торгового назначения, расположенные на улицах, не вошедших в утверждённые Архитектурно-художественные концепции.</w:t>
      </w:r>
    </w:p>
    <w:p>
      <w:pPr>
        <w:pStyle w:val="BodyText"/>
      </w:pPr>
      <w:r>
        <w:t xml:space="preserve">4. Предприятия общественного питания могут размещать отдельно стоящие информационные стенды для демонстрации меню с применением электронных носителей.</w:t>
      </w:r>
    </w:p>
    <w:p>
      <w:pPr>
        <w:pStyle w:val="BodyText"/>
      </w:pPr>
      <w:r>
        <w:t xml:space="preserve">5. На информационных табличках у входа можно размещать ссылки на интернет-сайты и QR-коды.</w:t>
      </w:r>
    </w:p>
    <w:p>
      <w:pPr>
        <w:pStyle w:val="BodyText"/>
      </w:pPr>
      <w:r>
        <w:t xml:space="preserve">6. На экранах в витринах смена изображений вывески должна быть не чаще 1 раза в 30 секунд, со скоростью до 2 секунд.</w:t>
      </w:r>
    </w:p>
    <w:p>
      <w:pPr>
        <w:pStyle w:val="BodyText"/>
      </w:pPr>
      <w:r>
        <w:t xml:space="preserve">7. Запрещается размещать вывески в витринах и окнах второго этажа и выше.</w:t>
      </w:r>
    </w:p>
    <w:p>
      <w:pPr>
        <w:pStyle w:val="BodyText"/>
      </w:pPr>
      <w:r>
        <w:t xml:space="preserve">8. Запрещается использовать непристойные и оскорбительные образы в вывесках.</w:t>
      </w:r>
    </w:p>
    <w:p>
      <w:pPr>
        <w:pStyle w:val="BodyText"/>
      </w:pPr>
      <w:r>
        <w:t xml:space="preserve">9. Запрещается эксплуатировать вывески в аварийном состоянии.</w:t>
      </w:r>
    </w:p>
    <w:p>
      <w:pPr>
        <w:pStyle w:val="BodyText"/>
      </w:pPr>
      <w:r>
        <w:t xml:space="preserve">10. Запрещаются вывески на ограждающих конструкциях, декоративная плёнка на фасадах и витринах, вывески с превышением уровня яркости освещения, бегущие строки и проекторы, вывески из баннерной ткани, штендеры, складные конструкции, мерцающие и мигающие вывески.</w:t>
      </w:r>
    </w:p>
    <w:p>
      <w:pPr>
        <w:pStyle w:val="BodyText"/>
      </w:pPr>
      <w:r>
        <w:rPr>
          <w:iCs/>
          <w:i/>
        </w:rPr>
        <w:t xml:space="preserve">«ОАТИ выявлено уже более 1 500 конструкций, где не осуществлялась подсветка в соответствии с графиком уличного освещения или не включалась совсем. Чтобы не допустить демонтаж своей вывески, проверьте себя на соблюдение обязательных требований на платформе «</w:t>
      </w:r>
      <w:hyperlink r:id="rId20">
        <w:r>
          <w:rPr>
            <w:rStyle w:val="Hyperlink"/>
            <w:iCs/>
            <w:i/>
          </w:rPr>
          <w:t xml:space="preserve">Открытый контроль</w:t>
        </w:r>
      </w:hyperlink>
      <w:r>
        <w:rPr>
          <w:iCs/>
          <w:i/>
        </w:rPr>
        <w:t xml:space="preserve">». С помощью сервиса «Вопрос контрольному органу» можно написать в ОАТИ и получить оперативный ответ»,</w:t>
      </w:r>
      <w:r>
        <w:t xml:space="preserve"> </w:t>
      </w:r>
      <w:r>
        <w:t xml:space="preserve">– уточнил первый заместитель начальника ОАТИ</w:t>
      </w:r>
      <w:r>
        <w:t xml:space="preserve"> </w:t>
      </w:r>
      <w:r>
        <w:rPr>
          <w:bCs/>
          <w:b/>
        </w:rPr>
        <w:t xml:space="preserve">Дмитрий Воронков.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http://ivanovskoe.mos.ru/torgovlya_sfera_uslug/detail/13076144.html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torgovlya_sfera_uslug/detail/13076144.html" TargetMode="External" /><Relationship Type="http://schemas.openxmlformats.org/officeDocument/2006/relationships/hyperlink" Id="rId20" Target="https://knd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torgovlya_sfera_uslug/detail/13076144.html" TargetMode="External" /><Relationship Type="http://schemas.openxmlformats.org/officeDocument/2006/relationships/hyperlink" Id="rId20" Target="https://knd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2025-07-01T16:53:56Z</dcterms:created>
  <dcterms:modified xsi:type="dcterms:W3CDTF">2025-07-01T16:53:56Z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