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4"/>
        <w:gridCol w:w="5669"/>
        <w:gridCol w:w="4820"/>
        <w:gridCol w:w="3685"/>
      </w:tblGrid>
      <w:tr w:rsidR="00AE3233" w:rsidTr="003362BB">
        <w:trPr>
          <w:trHeight w:val="1112"/>
        </w:trPr>
        <w:tc>
          <w:tcPr>
            <w:tcW w:w="160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3A6A" w:rsidRDefault="00AF3A6A" w:rsidP="00AE3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  <w:t>Уважаемы</w:t>
            </w:r>
            <w:r w:rsidR="00FE3F67"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  <w:t xml:space="preserve"> налогоплательщики!</w:t>
            </w:r>
          </w:p>
          <w:p w:rsidR="00AE3233" w:rsidRPr="009B052E" w:rsidRDefault="00AE3233" w:rsidP="00AE3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</w:pPr>
            <w:r w:rsidRPr="009B052E"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  <w:t xml:space="preserve">ИФНС России № 19 по г. Москве </w:t>
            </w:r>
          </w:p>
          <w:p w:rsidR="00AE3233" w:rsidRPr="009A52A9" w:rsidRDefault="00AF3A6A" w:rsidP="00AF3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48"/>
                <w:szCs w:val="4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  <w:t>проводит онлайн-</w:t>
            </w:r>
            <w:proofErr w:type="spellStart"/>
            <w:r w:rsidR="006B646B"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  <w:t>вебинары</w:t>
            </w:r>
            <w:proofErr w:type="spellEnd"/>
            <w:r w:rsidR="006B646B">
              <w:rPr>
                <w:rFonts w:ascii="Arial" w:eastAsia="Times New Roman" w:hAnsi="Arial" w:cs="Arial"/>
                <w:b/>
                <w:color w:val="0070C0"/>
                <w:sz w:val="40"/>
                <w:szCs w:val="40"/>
                <w:lang w:eastAsia="ru-RU"/>
              </w:rPr>
              <w:t xml:space="preserve"> для налогоплательщиков.</w:t>
            </w:r>
          </w:p>
        </w:tc>
      </w:tr>
      <w:tr w:rsidR="00AE3233" w:rsidTr="00CD59BE">
        <w:trPr>
          <w:trHeight w:val="5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E3233" w:rsidRDefault="00AE3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AE3233" w:rsidRDefault="00AE3233" w:rsidP="00A9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E3233" w:rsidRDefault="00AE3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E3233" w:rsidRDefault="00AE32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233" w:rsidTr="00CD59BE">
        <w:trPr>
          <w:trHeight w:val="135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33" w:rsidRPr="00124BFE" w:rsidRDefault="00AE3233" w:rsidP="00F74689">
            <w:pPr>
              <w:spacing w:line="240" w:lineRule="auto"/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>Дата и время проведения</w:t>
            </w:r>
            <w:r w:rsidR="00F74689"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33" w:rsidRPr="00124BFE" w:rsidRDefault="00AE3233" w:rsidP="00AE3233">
            <w:pPr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</w:p>
          <w:p w:rsidR="00AE3233" w:rsidRPr="00124BFE" w:rsidRDefault="00AE3233" w:rsidP="00AE3233">
            <w:pPr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>Тема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33" w:rsidRPr="00124BFE" w:rsidRDefault="00AE3233" w:rsidP="00AE3233">
            <w:pPr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Ссылка на платформу, предназначенную для участия в </w:t>
            </w:r>
            <w:proofErr w:type="spellStart"/>
            <w:r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>вебинаре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33" w:rsidRPr="00124BFE" w:rsidRDefault="00AE3233" w:rsidP="00AE3233">
            <w:pPr>
              <w:jc w:val="center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QR-код на платформу, предназначенную для участия в </w:t>
            </w:r>
            <w:proofErr w:type="spellStart"/>
            <w:r w:rsidRPr="00124BFE">
              <w:rPr>
                <w:rFonts w:ascii="Arial" w:hAnsi="Arial" w:cs="Arial"/>
                <w:b/>
                <w:color w:val="0070C0"/>
                <w:sz w:val="26"/>
                <w:szCs w:val="26"/>
              </w:rPr>
              <w:t>вебинаре</w:t>
            </w:r>
            <w:proofErr w:type="spellEnd"/>
          </w:p>
        </w:tc>
      </w:tr>
      <w:tr w:rsidR="00661CBA" w:rsidTr="00CD59BE">
        <w:trPr>
          <w:trHeight w:val="180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CBA" w:rsidRPr="00A41A7D" w:rsidRDefault="00A41A7D" w:rsidP="00A41A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11.04.2022                 14.00</w:t>
            </w:r>
            <w:r w:rsidR="00661CBA" w:rsidRPr="00A41A7D">
              <w:rPr>
                <w:rFonts w:ascii="Arial" w:hAnsi="Arial" w:cs="Arial"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61CBA" w:rsidRPr="00A41A7D" w:rsidRDefault="001E7CD1" w:rsidP="001E7CD1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Порядок и сроки представления налоговой декларации на доходы физических лиц (форма 3-НДФЛ) через Интернет-сервис ФНС России "Личный кабинет налогоплательщика для физических лиц" в отношении доходов физических лиц, полученных от сдачи имущества в аренду (субаренду, наем), в порядке дарения.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1CBA" w:rsidRDefault="00A41A7D" w:rsidP="00661CBA">
            <w:pPr>
              <w:jc w:val="both"/>
              <w:rPr>
                <w:rStyle w:val="a9"/>
                <w:rFonts w:ascii="Arial" w:hAnsi="Arial" w:cs="Arial"/>
                <w:color w:val="0070C0"/>
                <w:sz w:val="28"/>
                <w:szCs w:val="28"/>
              </w:rPr>
            </w:pPr>
            <w:hyperlink r:id="rId6" w:history="1">
              <w:r w:rsidRPr="0032564A">
                <w:rPr>
                  <w:rStyle w:val="a9"/>
                  <w:rFonts w:ascii="Arial" w:hAnsi="Arial" w:cs="Arial"/>
                  <w:sz w:val="28"/>
                  <w:szCs w:val="28"/>
                </w:rPr>
                <w:t>https://vksnp4.nalog.ru/conference/poryadok-i-sroki-predstavleniya-nalogovoj-deklarac?token=42341cbc</w:t>
              </w:r>
            </w:hyperlink>
          </w:p>
          <w:p w:rsidR="00A41A7D" w:rsidRPr="00A41A7D" w:rsidRDefault="00A41A7D" w:rsidP="00661CBA">
            <w:pPr>
              <w:jc w:val="both"/>
              <w:rPr>
                <w:rFonts w:ascii="Arial" w:hAnsi="Arial" w:cs="Arial"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BA" w:rsidRDefault="00A41A7D" w:rsidP="00661CBA">
            <w:pPr>
              <w:autoSpaceDE w:val="0"/>
              <w:autoSpaceDN w:val="0"/>
              <w:adjustRightInd w:val="0"/>
              <w:spacing w:after="0" w:line="240" w:lineRule="auto"/>
              <w:ind w:left="-172" w:right="-1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F053D1" wp14:editId="10CC2BE1">
                  <wp:extent cx="1123950" cy="1123950"/>
                  <wp:effectExtent l="0" t="0" r="0" b="0"/>
                  <wp:docPr id="3" name="Рисунок 3" descr="C:\Users\7719-01-235\Desktop\11.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19-01-235\Desktop\11.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7D" w:rsidTr="00CD59BE">
        <w:trPr>
          <w:trHeight w:val="205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25.04.2022                 16.00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Налоговые льготы по уплате физическими лицами имущественных налогов. Порядок их предоставления.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</w:pPr>
            <w:hyperlink r:id="rId8" w:history="1">
              <w:r w:rsidRPr="00A41A7D">
                <w:rPr>
                  <w:rStyle w:val="a9"/>
                  <w:rFonts w:ascii="Arial" w:hAnsi="Arial" w:cs="Arial"/>
                  <w:sz w:val="28"/>
                  <w:szCs w:val="28"/>
                </w:rPr>
                <w:t>https://vksnp4.nalog.ru/conference/nalogovye-lgoty-po-uplate-fizicheskim-licami-imus?token=d2385992-90c3-496a-a7e5-3902d6af41c8</w:t>
              </w:r>
            </w:hyperlink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7D" w:rsidRDefault="00A41A7D" w:rsidP="00A41A7D">
            <w:pPr>
              <w:tabs>
                <w:tab w:val="left" w:pos="580"/>
                <w:tab w:val="center" w:pos="18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E858B0" wp14:editId="409F4D0D">
                  <wp:extent cx="1104900" cy="1104900"/>
                  <wp:effectExtent l="0" t="0" r="0" b="0"/>
                  <wp:docPr id="5" name="Рисунок 5" descr="C:\Users\7719-01-235\Desktop\25.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19-01-235\Desktop\25.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7D" w:rsidTr="00CD59BE">
        <w:trPr>
          <w:trHeight w:val="168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13.05.2022                 12.00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Преимущество использования Интернет-сервиса ФНС России "Личный кабинет налогоплательщика юридического лица".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</w:pPr>
            <w:hyperlink r:id="rId10" w:history="1">
              <w:r w:rsidRPr="00A41A7D">
                <w:rPr>
                  <w:rStyle w:val="a9"/>
                  <w:rFonts w:ascii="Arial" w:hAnsi="Arial" w:cs="Arial"/>
                  <w:sz w:val="28"/>
                  <w:szCs w:val="28"/>
                </w:rPr>
                <w:t>https://vksnp4.nalog.ru/conference/preimus-hestvo-ispolzovaniya-internet-servisa-ifns?token=ba4d3126-fc43</w:t>
              </w:r>
            </w:hyperlink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7D" w:rsidRDefault="00A41A7D" w:rsidP="00A4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B3B64C" wp14:editId="20653D7B">
                  <wp:extent cx="1076325" cy="1076325"/>
                  <wp:effectExtent l="0" t="0" r="9525" b="9525"/>
                  <wp:docPr id="6" name="Рисунок 6" descr="C:\Users\7719-01-235\Desktop\13.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19-01-235\Desktop\13.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7D" w:rsidTr="00CD59BE">
        <w:trPr>
          <w:trHeight w:val="210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27.05.2022                 14.00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 xml:space="preserve">Порядок заполнения форм уведомлений по торговому сбору для юридических лиц и индивидуальных предпринимателей. </w:t>
            </w: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br/>
              <w:t>Правила и порядок применения ставок и льгот по торговому сбору.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</w:pPr>
            <w:r w:rsidRPr="00A41A7D"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  <w:br/>
              <w:t>https://vksnp4.nalog.ru/conference/poryadok-zapolneniya-form-uvedomlenij-potorgov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7D" w:rsidRPr="009B052E" w:rsidRDefault="00A41A7D" w:rsidP="00A4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A96032" wp14:editId="36DC1C35">
                  <wp:extent cx="1114425" cy="1114425"/>
                  <wp:effectExtent l="0" t="0" r="9525" b="9525"/>
                  <wp:docPr id="4" name="Рисунок 4" descr="C:\Users\7719-01-235\Desktop\27.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19-01-235\Desktop\27.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7D" w:rsidTr="00CD59BE">
        <w:trPr>
          <w:trHeight w:val="196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10.06.2022                 10.00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Контрольно-аналитическая работа налоговых органов при администрировании налога на добавленную стоимость.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</w:pPr>
            <w:hyperlink r:id="rId13" w:history="1">
              <w:r w:rsidRPr="00A41A7D">
                <w:rPr>
                  <w:rStyle w:val="a9"/>
                  <w:rFonts w:ascii="Arial" w:hAnsi="Arial" w:cs="Arial"/>
                  <w:sz w:val="28"/>
                  <w:szCs w:val="28"/>
                </w:rPr>
                <w:t>https://vksnp4.nalog.ru/conference/kontrolno-analiticheskaya-rabota-nalogovyx-organo</w:t>
              </w:r>
            </w:hyperlink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7D" w:rsidRPr="009B052E" w:rsidRDefault="00A41A7D" w:rsidP="00A4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258BBD" wp14:editId="6F6EB8FC">
                  <wp:extent cx="1104900" cy="1104900"/>
                  <wp:effectExtent l="0" t="0" r="0" b="0"/>
                  <wp:docPr id="7" name="Рисунок 7" descr="C:\Users\7719-01-235\Desktop\10.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19-01-235\Desktop\10.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7D" w:rsidTr="00CD59BE">
        <w:trPr>
          <w:trHeight w:val="1985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15.06.2022                     15.00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Преимущество использования Интернет-сервиса ФНС России "Личный кабинет налогоплательщика индивидуального предпринимателя".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</w:pPr>
            <w:hyperlink r:id="rId15" w:history="1">
              <w:r w:rsidRPr="00A41A7D">
                <w:rPr>
                  <w:rStyle w:val="a9"/>
                  <w:rFonts w:ascii="Arial" w:hAnsi="Arial" w:cs="Arial"/>
                  <w:sz w:val="28"/>
                  <w:szCs w:val="28"/>
                </w:rPr>
                <w:t>https://vksnp4.nalog.ru/conference/preimus-hestvo-ispolzovaniya-internet-servis-fns-?token=</w:t>
              </w:r>
            </w:hyperlink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Default="00A41A7D" w:rsidP="00A4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060F">
              <w:rPr>
                <w:noProof/>
                <w:lang w:eastAsia="ru-RU"/>
              </w:rPr>
              <w:drawing>
                <wp:inline distT="0" distB="0" distL="0" distR="0" wp14:anchorId="28734931" wp14:editId="69CBAD0C">
                  <wp:extent cx="1047750" cy="1047750"/>
                  <wp:effectExtent l="0" t="0" r="0" b="0"/>
                  <wp:docPr id="2" name="Рисунок 2" descr="C:\Users\7719-01-235\Downloads\15.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19-01-235\Downloads\15.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85" cy="105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A7D" w:rsidTr="00805652">
        <w:trPr>
          <w:trHeight w:val="1828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27.06.2022                 14.00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 xml:space="preserve">Особенности применения специального налогового режима для </w:t>
            </w:r>
            <w:proofErr w:type="spellStart"/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A41A7D">
              <w:rPr>
                <w:rFonts w:ascii="Arial" w:hAnsi="Arial" w:cs="Arial"/>
                <w:color w:val="000000"/>
                <w:sz w:val="28"/>
                <w:szCs w:val="28"/>
              </w:rPr>
              <w:t xml:space="preserve"> граждан "Налог на профессиональный доход".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Pr="00A41A7D" w:rsidRDefault="00A41A7D" w:rsidP="00A41A7D">
            <w:pPr>
              <w:jc w:val="center"/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</w:pPr>
            <w:hyperlink r:id="rId17" w:history="1">
              <w:r w:rsidRPr="00A41A7D">
                <w:rPr>
                  <w:rStyle w:val="a9"/>
                  <w:rFonts w:ascii="Arial" w:hAnsi="Arial" w:cs="Arial"/>
                  <w:sz w:val="28"/>
                  <w:szCs w:val="28"/>
                </w:rPr>
                <w:t>https://vksnp4.nalog.ru/conference/osobennosti-primeneniya-specialnogo-nalogovo?token=a7d533af-</w:t>
              </w:r>
            </w:hyperlink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A7D" w:rsidRDefault="00A41A7D" w:rsidP="00A4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DE7132">
              <w:rPr>
                <w:noProof/>
                <w:lang w:eastAsia="ru-RU"/>
              </w:rPr>
              <w:drawing>
                <wp:inline distT="0" distB="0" distL="0" distR="0" wp14:anchorId="1F173882" wp14:editId="58DF9011">
                  <wp:extent cx="1047750" cy="1047750"/>
                  <wp:effectExtent l="0" t="0" r="0" b="0"/>
                  <wp:docPr id="1" name="Рисунок 1" descr="C:\Users\7719-01-235\Downloads\загружYG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19-01-235\Downloads\загружYG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A747B" w:rsidRDefault="009A747B" w:rsidP="00891D8B"/>
    <w:sectPr w:rsidR="009A747B" w:rsidSect="00522CCE">
      <w:footerReference w:type="default" r:id="rId19"/>
      <w:pgSz w:w="16838" w:h="11906" w:orient="landscape"/>
      <w:pgMar w:top="284" w:right="1134" w:bottom="1276" w:left="1134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F5C" w:rsidRDefault="00A93F5C" w:rsidP="00A93F5C">
      <w:pPr>
        <w:spacing w:after="0" w:line="240" w:lineRule="auto"/>
      </w:pPr>
      <w:r>
        <w:separator/>
      </w:r>
    </w:p>
  </w:endnote>
  <w:endnote w:type="continuationSeparator" w:id="0">
    <w:p w:rsidR="00A93F5C" w:rsidRDefault="00A93F5C" w:rsidP="00A9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F5C" w:rsidRDefault="00A93F5C">
    <w:pPr>
      <w:pStyle w:val="a5"/>
    </w:pPr>
  </w:p>
  <w:p w:rsidR="00A93F5C" w:rsidRDefault="00A93F5C" w:rsidP="00891D8B">
    <w:pPr>
      <w:pStyle w:val="a5"/>
      <w:ind w:left="1985" w:hanging="2694"/>
    </w:pPr>
    <w:r w:rsidRPr="00ED6579">
      <w:rPr>
        <w:noProof/>
        <w:lang w:eastAsia="ru-RU"/>
      </w:rPr>
      <w:drawing>
        <wp:inline distT="0" distB="0" distL="0" distR="0" wp14:anchorId="36931D7A" wp14:editId="44DEADA2">
          <wp:extent cx="10182225" cy="828675"/>
          <wp:effectExtent l="0" t="0" r="9525" b="9525"/>
          <wp:docPr id="27" name="Рисунок 27" descr="Z:\Кузнецов Саша\77_podpis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Z:\Кузнецов Саша\77_podpis20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9523" cy="84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F5C" w:rsidRDefault="00A93F5C" w:rsidP="00A93F5C">
      <w:pPr>
        <w:spacing w:after="0" w:line="240" w:lineRule="auto"/>
      </w:pPr>
      <w:r>
        <w:separator/>
      </w:r>
    </w:p>
  </w:footnote>
  <w:footnote w:type="continuationSeparator" w:id="0">
    <w:p w:rsidR="00A93F5C" w:rsidRDefault="00A93F5C" w:rsidP="00A93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FA"/>
    <w:rsid w:val="00064BE9"/>
    <w:rsid w:val="000B2CBC"/>
    <w:rsid w:val="00124BFE"/>
    <w:rsid w:val="0019565F"/>
    <w:rsid w:val="001E7CD1"/>
    <w:rsid w:val="00311263"/>
    <w:rsid w:val="00324FA7"/>
    <w:rsid w:val="003362BB"/>
    <w:rsid w:val="004705EF"/>
    <w:rsid w:val="0048525C"/>
    <w:rsid w:val="00522CCE"/>
    <w:rsid w:val="00661CBA"/>
    <w:rsid w:val="006B646B"/>
    <w:rsid w:val="00771D0A"/>
    <w:rsid w:val="00797B5C"/>
    <w:rsid w:val="007C1770"/>
    <w:rsid w:val="007D4AAB"/>
    <w:rsid w:val="00805652"/>
    <w:rsid w:val="00891D8B"/>
    <w:rsid w:val="00893BFB"/>
    <w:rsid w:val="008B6843"/>
    <w:rsid w:val="008D61DB"/>
    <w:rsid w:val="009A52A9"/>
    <w:rsid w:val="009A747B"/>
    <w:rsid w:val="009B052E"/>
    <w:rsid w:val="00A03B0A"/>
    <w:rsid w:val="00A41A7D"/>
    <w:rsid w:val="00A93F5C"/>
    <w:rsid w:val="00AE3233"/>
    <w:rsid w:val="00AF3A6A"/>
    <w:rsid w:val="00B3159F"/>
    <w:rsid w:val="00B775EB"/>
    <w:rsid w:val="00CC4A69"/>
    <w:rsid w:val="00CD0416"/>
    <w:rsid w:val="00CD59BE"/>
    <w:rsid w:val="00D609FA"/>
    <w:rsid w:val="00DB4CE8"/>
    <w:rsid w:val="00E703B4"/>
    <w:rsid w:val="00E859B7"/>
    <w:rsid w:val="00F415CC"/>
    <w:rsid w:val="00F729A3"/>
    <w:rsid w:val="00F74689"/>
    <w:rsid w:val="00FD045E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chartTrackingRefBased/>
  <w15:docId w15:val="{A77080C9-EBDE-4800-A714-647C2AA0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3F5C"/>
  </w:style>
  <w:style w:type="paragraph" w:styleId="a5">
    <w:name w:val="footer"/>
    <w:basedOn w:val="a"/>
    <w:link w:val="a6"/>
    <w:uiPriority w:val="99"/>
    <w:unhideWhenUsed/>
    <w:rsid w:val="00A9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3F5C"/>
  </w:style>
  <w:style w:type="paragraph" w:styleId="a7">
    <w:name w:val="Balloon Text"/>
    <w:basedOn w:val="a"/>
    <w:link w:val="a8"/>
    <w:uiPriority w:val="99"/>
    <w:semiHidden/>
    <w:unhideWhenUsed/>
    <w:rsid w:val="0052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CE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rsid w:val="00661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np4.nalog.ru/conference/nalogovye-lgoty-po-uplate-fizicheskim-licami-imus?token=d2385992-90c3-496a-a7e5-3902d6af41c8" TargetMode="External"/><Relationship Id="rId13" Type="http://schemas.openxmlformats.org/officeDocument/2006/relationships/hyperlink" Target="https://vksnp4.nalog.ru/conference/kontrolno-analiticheskaya-rabota-nalogovyx-organo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vksnp4.nalog.ru/conference/osobennosti-primeneniya-specialnogo-nalogovo?token=a7d533af-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snp4.nalog.ru/conference/poryadok-i-sroki-predstavleniya-nalogovoj-deklarac?token=42341cbc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vksnp4.nalog.ru/conference/preimus-hestvo-ispolzovaniya-internet-servis-fns-?token=" TargetMode="External"/><Relationship Id="rId10" Type="http://schemas.openxmlformats.org/officeDocument/2006/relationships/hyperlink" Target="https://vksnp4.nalog.ru/conference/preimus-hestvo-ispolzovaniya-internet-servisa-ifns?token=ba4d3126-fc43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 Ксения Гаиозовна</dc:creator>
  <cp:keywords/>
  <dc:description/>
  <cp:lastModifiedBy>Юрченко Елена Васильевна</cp:lastModifiedBy>
  <cp:revision>4</cp:revision>
  <cp:lastPrinted>2021-12-30T10:46:00Z</cp:lastPrinted>
  <dcterms:created xsi:type="dcterms:W3CDTF">2021-12-30T10:48:00Z</dcterms:created>
  <dcterms:modified xsi:type="dcterms:W3CDTF">2022-04-04T08:05:00Z</dcterms:modified>
</cp:coreProperties>
</file>